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AAE" w:rsidRDefault="00376AAE" w:rsidP="00376AAE">
      <w:pPr>
        <w:pStyle w:val="a4"/>
        <w:snapToGrid/>
        <w:spacing w:line="360" w:lineRule="exact"/>
        <w:jc w:val="center"/>
        <w:rPr>
          <w:rFonts w:ascii="Arial" w:hAnsi="Arial" w:cs="Arial"/>
          <w:b/>
          <w:bCs/>
          <w:sz w:val="28"/>
          <w:szCs w:val="28"/>
          <w:lang w:eastAsia="zh-TW"/>
        </w:rPr>
      </w:pPr>
      <w:r>
        <w:rPr>
          <w:rFonts w:ascii="Arial" w:hAnsi="Arial" w:cs="Arial"/>
          <w:b/>
          <w:bCs/>
          <w:sz w:val="36"/>
          <w:szCs w:val="36"/>
        </w:rPr>
        <w:t>Call for Papers</w:t>
      </w:r>
      <w:r>
        <w:rPr>
          <w:rFonts w:ascii="Arial" w:hAnsi="Arial" w:cs="Arial"/>
          <w:b/>
          <w:bCs/>
          <w:sz w:val="28"/>
          <w:szCs w:val="28"/>
          <w:lang w:eastAsia="zh-TW"/>
        </w:rPr>
        <w:t xml:space="preserve"> </w:t>
      </w:r>
    </w:p>
    <w:p w:rsidR="00376AAE" w:rsidRDefault="00376AAE" w:rsidP="00376AAE">
      <w:pPr>
        <w:pStyle w:val="a4"/>
        <w:snapToGrid/>
        <w:jc w:val="center"/>
        <w:rPr>
          <w:rFonts w:ascii="Calibri" w:hAnsi="Calibri"/>
          <w:b/>
          <w:bCs/>
          <w:color w:val="000000"/>
          <w:sz w:val="24"/>
          <w:szCs w:val="24"/>
          <w:lang w:eastAsia="zh-TW"/>
        </w:rPr>
      </w:pPr>
    </w:p>
    <w:p w:rsidR="00376AAE" w:rsidRDefault="00376AAE" w:rsidP="00376AAE">
      <w:pPr>
        <w:pStyle w:val="a4"/>
        <w:snapToGrid/>
        <w:jc w:val="center"/>
        <w:rPr>
          <w:b/>
          <w:bCs/>
          <w:color w:val="0000FF"/>
          <w:sz w:val="32"/>
          <w:szCs w:val="32"/>
          <w:lang w:eastAsia="zh-TW"/>
        </w:rPr>
      </w:pPr>
      <w:bookmarkStart w:id="0" w:name="_GoBack"/>
      <w:r>
        <w:rPr>
          <w:b/>
          <w:bCs/>
          <w:color w:val="0000FF"/>
          <w:sz w:val="32"/>
          <w:szCs w:val="32"/>
        </w:rPr>
        <w:t>The International Multi-Conference on Engineering and Technology Innovation 2015 (IMETI2015)</w:t>
      </w:r>
      <w:bookmarkEnd w:id="0"/>
    </w:p>
    <w:p w:rsidR="00376AAE" w:rsidRDefault="00376AAE" w:rsidP="00376AAE">
      <w:pPr>
        <w:pStyle w:val="a4"/>
        <w:snapToGrid/>
        <w:spacing w:beforeLines="50" w:before="180"/>
        <w:jc w:val="center"/>
        <w:rPr>
          <w:b/>
          <w:bCs/>
          <w:color w:val="FF0000"/>
          <w:sz w:val="32"/>
          <w:szCs w:val="32"/>
        </w:rPr>
      </w:pPr>
      <w:r>
        <w:rPr>
          <w:b/>
          <w:bCs/>
          <w:color w:val="FF0000"/>
          <w:sz w:val="32"/>
          <w:szCs w:val="32"/>
        </w:rPr>
        <w:t>THEME: "Recent Advances on Engineering Innovation"</w:t>
      </w:r>
    </w:p>
    <w:p w:rsidR="00376AAE" w:rsidRDefault="00376AAE" w:rsidP="00376AAE">
      <w:pPr>
        <w:snapToGrid w:val="0"/>
        <w:spacing w:beforeLines="50" w:before="180"/>
        <w:rPr>
          <w:b/>
          <w:bCs/>
          <w:color w:val="000000"/>
          <w:sz w:val="28"/>
          <w:szCs w:val="28"/>
        </w:rPr>
      </w:pPr>
      <w:r>
        <w:rPr>
          <w:b/>
          <w:bCs/>
          <w:color w:val="000000"/>
          <w:sz w:val="28"/>
          <w:szCs w:val="28"/>
        </w:rPr>
        <w:t>Welcome</w:t>
      </w:r>
    </w:p>
    <w:p w:rsidR="00376AAE" w:rsidRDefault="00376AAE" w:rsidP="00376AAE">
      <w:pPr>
        <w:snapToGrid w:val="0"/>
        <w:ind w:firstLine="480"/>
        <w:jc w:val="both"/>
        <w:rPr>
          <w:color w:val="000000"/>
        </w:rPr>
      </w:pPr>
      <w:r>
        <w:rPr>
          <w:color w:val="000000"/>
        </w:rPr>
        <w:t xml:space="preserve">Due to numerous requests, </w:t>
      </w:r>
      <w:r>
        <w:t xml:space="preserve">the abstract submission deadline for </w:t>
      </w:r>
      <w:proofErr w:type="gramStart"/>
      <w:r>
        <w:t>IMETI2015(</w:t>
      </w:r>
      <w:proofErr w:type="gramEnd"/>
      <w:r>
        <w:fldChar w:fldCharType="begin"/>
      </w:r>
      <w:r>
        <w:instrText xml:space="preserve"> HYPERLINK "http://imeti.org/" </w:instrText>
      </w:r>
      <w:r>
        <w:fldChar w:fldCharType="separate"/>
      </w:r>
      <w:r>
        <w:rPr>
          <w:rStyle w:val="a3"/>
        </w:rPr>
        <w:t>http://imeti.org</w:t>
      </w:r>
      <w:r>
        <w:fldChar w:fldCharType="end"/>
      </w:r>
      <w:r>
        <w:t xml:space="preserve">) has been extended to </w:t>
      </w:r>
      <w:r>
        <w:rPr>
          <w:color w:val="FF0000"/>
        </w:rPr>
        <w:t>April 01, 2015</w:t>
      </w:r>
      <w:r>
        <w:t>. We are pleased to invite you to</w:t>
      </w:r>
      <w:r>
        <w:rPr>
          <w:color w:val="000000"/>
        </w:rPr>
        <w:t xml:space="preserve"> participate</w:t>
      </w:r>
      <w:r>
        <w:t xml:space="preserve"> </w:t>
      </w:r>
      <w:r>
        <w:rPr>
          <w:b/>
          <w:bCs/>
        </w:rPr>
        <w:t>the International Multi-Conference on Engineering and Technology Innovation 2015 (IMETI2015)</w:t>
      </w:r>
      <w:r>
        <w:t xml:space="preserve"> scheduled from </w:t>
      </w:r>
      <w:r>
        <w:rPr>
          <w:b/>
          <w:bCs/>
          <w:color w:val="0000FF"/>
        </w:rPr>
        <w:t xml:space="preserve">October 30-November 03, 2015 in Kaohsiung, Taiwan. </w:t>
      </w:r>
      <w:r>
        <w:rPr>
          <w:color w:val="000000"/>
        </w:rPr>
        <w:t xml:space="preserve">The conference is an expansion of the International Conferences on Engineering and Technology Innovation (ICETI2011, ICETI2012, </w:t>
      </w:r>
      <w:proofErr w:type="gramStart"/>
      <w:r>
        <w:rPr>
          <w:color w:val="000000"/>
        </w:rPr>
        <w:t>ICETI2014</w:t>
      </w:r>
      <w:proofErr w:type="gramEnd"/>
      <w:r>
        <w:rPr>
          <w:color w:val="000000"/>
        </w:rPr>
        <w:t>).</w:t>
      </w:r>
    </w:p>
    <w:p w:rsidR="00376AAE" w:rsidRDefault="00376AAE" w:rsidP="00376AAE">
      <w:pPr>
        <w:spacing w:before="100" w:beforeAutospacing="1"/>
        <w:rPr>
          <w:color w:val="000000"/>
        </w:rPr>
      </w:pPr>
      <w:r>
        <w:rPr>
          <w:b/>
          <w:bCs/>
          <w:color w:val="000000"/>
        </w:rPr>
        <w:t>Organized by:</w:t>
      </w:r>
    </w:p>
    <w:p w:rsidR="00376AAE" w:rsidRDefault="00376AAE" w:rsidP="00376AAE">
      <w:pPr>
        <w:numPr>
          <w:ilvl w:val="0"/>
          <w:numId w:val="1"/>
        </w:numPr>
        <w:spacing w:beforeLines="25" w:before="90" w:after="100" w:afterAutospacing="1"/>
        <w:ind w:left="714" w:hanging="357"/>
        <w:rPr>
          <w:color w:val="000000"/>
        </w:rPr>
      </w:pPr>
      <w:r>
        <w:rPr>
          <w:color w:val="000000"/>
        </w:rPr>
        <w:t>Taiwan Association of Engineering and Technology Innovation</w:t>
      </w:r>
    </w:p>
    <w:p w:rsidR="00376AAE" w:rsidRDefault="00376AAE" w:rsidP="00376AAE">
      <w:pPr>
        <w:numPr>
          <w:ilvl w:val="0"/>
          <w:numId w:val="1"/>
        </w:numPr>
        <w:spacing w:before="100" w:beforeAutospacing="1" w:after="100" w:afterAutospacing="1"/>
        <w:ind w:left="714" w:hanging="357"/>
        <w:rPr>
          <w:color w:val="000000"/>
        </w:rPr>
      </w:pPr>
      <w:r>
        <w:rPr>
          <w:color w:val="000000"/>
        </w:rPr>
        <w:t>International Society of Technology Innovation</w:t>
      </w:r>
    </w:p>
    <w:p w:rsidR="00376AAE" w:rsidRDefault="00376AAE" w:rsidP="00376AAE">
      <w:pPr>
        <w:numPr>
          <w:ilvl w:val="0"/>
          <w:numId w:val="1"/>
        </w:numPr>
        <w:spacing w:before="100" w:beforeAutospacing="1" w:after="100" w:afterAutospacing="1"/>
        <w:ind w:left="714" w:hanging="357"/>
        <w:rPr>
          <w:color w:val="000000"/>
        </w:rPr>
      </w:pPr>
      <w:r>
        <w:rPr>
          <w:color w:val="000000"/>
        </w:rPr>
        <w:t>National Formosa University</w:t>
      </w:r>
    </w:p>
    <w:p w:rsidR="00376AAE" w:rsidRDefault="00376AAE" w:rsidP="00376AAE">
      <w:pPr>
        <w:numPr>
          <w:ilvl w:val="0"/>
          <w:numId w:val="1"/>
        </w:numPr>
        <w:spacing w:before="100" w:beforeAutospacing="1" w:afterLines="25" w:after="90"/>
        <w:ind w:left="714" w:hanging="357"/>
        <w:rPr>
          <w:color w:val="000000"/>
        </w:rPr>
      </w:pPr>
      <w:r>
        <w:rPr>
          <w:color w:val="000000"/>
        </w:rPr>
        <w:t>China University of Ocean</w:t>
      </w:r>
    </w:p>
    <w:p w:rsidR="00376AAE" w:rsidRDefault="00376AAE" w:rsidP="00376AAE">
      <w:pPr>
        <w:snapToGrid w:val="0"/>
        <w:spacing w:beforeLines="50" w:before="180"/>
        <w:rPr>
          <w:b/>
          <w:bCs/>
          <w:sz w:val="28"/>
          <w:szCs w:val="28"/>
        </w:rPr>
      </w:pPr>
      <w:r>
        <w:rPr>
          <w:b/>
          <w:bCs/>
          <w:sz w:val="28"/>
          <w:szCs w:val="28"/>
        </w:rPr>
        <w:t>Scope of the Conference</w:t>
      </w:r>
    </w:p>
    <w:p w:rsidR="00376AAE" w:rsidRDefault="00376AAE" w:rsidP="00376AAE">
      <w:pPr>
        <w:spacing w:line="300" w:lineRule="exact"/>
        <w:ind w:firstLine="559"/>
        <w:jc w:val="both"/>
        <w:rPr>
          <w:color w:val="000000"/>
        </w:rPr>
      </w:pPr>
      <w:r>
        <w:t>IMETI2015 conference covers a wide range of fields in science and engineering innovation and aims to bring together engineering technology expertise. The professional from the industry, academia and government to discourse on research and development, professional practice, business and management in the science and engineering fields are welcome to the IMETI2015.</w:t>
      </w:r>
      <w:r>
        <w:rPr>
          <w:color w:val="000000"/>
        </w:rPr>
        <w:t xml:space="preserve"> IMETI2015 consists of the following conferences and more than 30 regular and special sessions: </w:t>
      </w:r>
    </w:p>
    <w:p w:rsidR="00376AAE" w:rsidRDefault="00376AAE" w:rsidP="00376AAE">
      <w:pPr>
        <w:numPr>
          <w:ilvl w:val="0"/>
          <w:numId w:val="2"/>
        </w:numPr>
        <w:spacing w:beforeLines="25" w:before="90"/>
        <w:ind w:hanging="720"/>
        <w:rPr>
          <w:color w:val="000000"/>
        </w:rPr>
      </w:pPr>
      <w:r>
        <w:rPr>
          <w:color w:val="000000"/>
        </w:rPr>
        <w:t>International Conference on Biomedical Engineering Innovation 2015 (ICBEI2015) (</w:t>
      </w:r>
      <w:hyperlink r:id="rId5" w:tgtFrame="_blank" w:history="1">
        <w:r>
          <w:rPr>
            <w:rStyle w:val="a3"/>
          </w:rPr>
          <w:t>Website</w:t>
        </w:r>
      </w:hyperlink>
      <w:r>
        <w:rPr>
          <w:color w:val="000000"/>
        </w:rPr>
        <w:t>)</w:t>
      </w:r>
    </w:p>
    <w:p w:rsidR="00376AAE" w:rsidRDefault="00376AAE" w:rsidP="00376AAE">
      <w:pPr>
        <w:numPr>
          <w:ilvl w:val="0"/>
          <w:numId w:val="2"/>
        </w:numPr>
        <w:spacing w:after="100" w:afterAutospacing="1"/>
        <w:ind w:hanging="720"/>
        <w:rPr>
          <w:color w:val="000000"/>
        </w:rPr>
      </w:pPr>
      <w:r>
        <w:rPr>
          <w:color w:val="000000"/>
        </w:rPr>
        <w:t>International Conference on Environmental and Civil Engineering Innovation 2015 (ICECEI2015)</w:t>
      </w:r>
      <w:r>
        <w:t xml:space="preserve"> (</w:t>
      </w:r>
      <w:hyperlink r:id="rId6" w:tgtFrame="_blank" w:history="1">
        <w:r>
          <w:rPr>
            <w:rStyle w:val="a3"/>
          </w:rPr>
          <w:t>Website</w:t>
        </w:r>
      </w:hyperlink>
      <w:r>
        <w:t>)</w:t>
      </w:r>
    </w:p>
    <w:p w:rsidR="00376AAE" w:rsidRDefault="00376AAE" w:rsidP="00376AAE">
      <w:pPr>
        <w:numPr>
          <w:ilvl w:val="0"/>
          <w:numId w:val="2"/>
        </w:numPr>
        <w:spacing w:after="100" w:afterAutospacing="1"/>
        <w:ind w:hanging="720"/>
        <w:rPr>
          <w:color w:val="000000"/>
        </w:rPr>
      </w:pPr>
      <w:r>
        <w:rPr>
          <w:color w:val="000000"/>
        </w:rPr>
        <w:t>International Symposium on Geometry for Engineering applications 2015 (ISGEA2015)</w:t>
      </w:r>
    </w:p>
    <w:p w:rsidR="00376AAE" w:rsidRDefault="00376AAE" w:rsidP="00376AAE">
      <w:pPr>
        <w:numPr>
          <w:ilvl w:val="0"/>
          <w:numId w:val="2"/>
        </w:numPr>
        <w:spacing w:after="100" w:afterAutospacing="1"/>
        <w:ind w:hanging="720"/>
        <w:rPr>
          <w:color w:val="000000"/>
        </w:rPr>
      </w:pPr>
      <w:r>
        <w:rPr>
          <w:color w:val="CC0000"/>
        </w:rPr>
        <w:t>Sessions:</w:t>
      </w:r>
      <w:r>
        <w:rPr>
          <w:color w:val="000000"/>
        </w:rPr>
        <w:t xml:space="preserve"> (</w:t>
      </w:r>
      <w:hyperlink r:id="rId7" w:tgtFrame="_self" w:history="1">
        <w:r>
          <w:rPr>
            <w:rStyle w:val="a3"/>
          </w:rPr>
          <w:t>link</w:t>
        </w:r>
      </w:hyperlink>
      <w:r>
        <w:rPr>
          <w:color w:val="000000"/>
        </w:rPr>
        <w:t>)</w:t>
      </w:r>
    </w:p>
    <w:p w:rsidR="00376AAE" w:rsidRDefault="00376AAE" w:rsidP="00376AAE">
      <w:pPr>
        <w:snapToGrid w:val="0"/>
        <w:spacing w:beforeLines="50" w:before="180"/>
        <w:rPr>
          <w:b/>
          <w:bCs/>
          <w:sz w:val="28"/>
          <w:szCs w:val="28"/>
        </w:rPr>
      </w:pPr>
      <w:r>
        <w:rPr>
          <w:b/>
          <w:bCs/>
          <w:sz w:val="28"/>
          <w:szCs w:val="28"/>
        </w:rPr>
        <w:t>Publication</w:t>
      </w:r>
    </w:p>
    <w:p w:rsidR="00376AAE" w:rsidRDefault="00376AAE" w:rsidP="00376AAE">
      <w:pPr>
        <w:snapToGrid w:val="0"/>
        <w:ind w:firstLine="480"/>
        <w:jc w:val="both"/>
        <w:rPr>
          <w:color w:val="FF0000"/>
        </w:rPr>
      </w:pPr>
      <w:r>
        <w:rPr>
          <w:color w:val="000000"/>
          <w:shd w:val="clear" w:color="auto" w:fill="FFFFFF"/>
        </w:rPr>
        <w:lastRenderedPageBreak/>
        <w:t xml:space="preserve">The accepted papers of IMETI 2015 will be sent for indexing by EI </w:t>
      </w:r>
      <w:proofErr w:type="spellStart"/>
      <w:r>
        <w:rPr>
          <w:color w:val="000000"/>
          <w:shd w:val="clear" w:color="auto" w:fill="FFFFFF"/>
        </w:rPr>
        <w:t>Compendex</w:t>
      </w:r>
      <w:proofErr w:type="spellEnd"/>
      <w:r>
        <w:rPr>
          <w:color w:val="000000"/>
          <w:shd w:val="clear" w:color="auto" w:fill="FFFFFF"/>
        </w:rPr>
        <w:t>. </w:t>
      </w:r>
      <w:r>
        <w:rPr>
          <w:color w:val="FF0000"/>
          <w:shd w:val="clear" w:color="auto" w:fill="FFFFFF"/>
        </w:rPr>
        <w:t xml:space="preserve">Excellent papers about 200 will be recommended to be published on the </w:t>
      </w:r>
      <w:proofErr w:type="gramStart"/>
      <w:r>
        <w:rPr>
          <w:color w:val="FF0000"/>
          <w:shd w:val="clear" w:color="auto" w:fill="FFFFFF"/>
        </w:rPr>
        <w:t>SCI(</w:t>
      </w:r>
      <w:proofErr w:type="gramEnd"/>
      <w:r>
        <w:rPr>
          <w:color w:val="FF0000"/>
          <w:shd w:val="clear" w:color="auto" w:fill="FFFFFF"/>
        </w:rPr>
        <w:t xml:space="preserve">E) journals </w:t>
      </w:r>
      <w:r>
        <w:rPr>
          <w:shd w:val="clear" w:color="auto" w:fill="FFFFFF"/>
        </w:rPr>
        <w:t>after extension of the papers and an additional review process.</w:t>
      </w:r>
    </w:p>
    <w:p w:rsidR="00376AAE" w:rsidRDefault="00376AAE" w:rsidP="00376AAE">
      <w:pPr>
        <w:snapToGrid w:val="0"/>
        <w:spacing w:beforeLines="50" w:before="180"/>
        <w:rPr>
          <w:b/>
          <w:bCs/>
          <w:sz w:val="28"/>
          <w:szCs w:val="28"/>
        </w:rPr>
      </w:pPr>
      <w:r>
        <w:rPr>
          <w:b/>
          <w:bCs/>
          <w:sz w:val="28"/>
          <w:szCs w:val="28"/>
        </w:rPr>
        <w:t>About Kaohsiung</w:t>
      </w:r>
    </w:p>
    <w:p w:rsidR="00376AAE" w:rsidRDefault="00376AAE" w:rsidP="00376AAE">
      <w:pPr>
        <w:snapToGrid w:val="0"/>
        <w:ind w:firstLine="480"/>
        <w:jc w:val="both"/>
        <w:rPr>
          <w:shd w:val="clear" w:color="auto" w:fill="FFFFFF"/>
        </w:rPr>
      </w:pPr>
      <w:r>
        <w:rPr>
          <w:color w:val="000000"/>
          <w:shd w:val="clear" w:color="auto" w:fill="FFFFFF"/>
        </w:rPr>
        <w:t xml:space="preserve">Kaohsiung is the second biggest city in Taiwan, the biggest port in Taiwan. It is situated in the south of Taiwan, and about 400 kilometers away from Taipei. Kaohsiung is known for its harbor. Hence it is also known as the Harbor Capital of Taiwan. Oceans have supported the life and the development of this city. The Kaohsiung City is divided into four different areas, Downtown, West River, Old Town and Harbor. There are many tourist attractions in Kaohsiung, such as </w:t>
      </w:r>
      <w:proofErr w:type="spellStart"/>
      <w:r>
        <w:rPr>
          <w:color w:val="000000"/>
          <w:shd w:val="clear" w:color="auto" w:fill="FFFFFF"/>
        </w:rPr>
        <w:t>Xizi</w:t>
      </w:r>
      <w:proofErr w:type="spellEnd"/>
      <w:r>
        <w:rPr>
          <w:color w:val="000000"/>
          <w:shd w:val="clear" w:color="auto" w:fill="FFFFFF"/>
        </w:rPr>
        <w:t xml:space="preserve"> Bay, Love River, Lotus Lake, Buddha Memorial Hall, </w:t>
      </w:r>
      <w:proofErr w:type="spellStart"/>
      <w:r>
        <w:rPr>
          <w:color w:val="000000"/>
          <w:shd w:val="clear" w:color="auto" w:fill="FFFFFF"/>
        </w:rPr>
        <w:t>Eda</w:t>
      </w:r>
      <w:proofErr w:type="spellEnd"/>
      <w:r>
        <w:rPr>
          <w:color w:val="000000"/>
          <w:shd w:val="clear" w:color="auto" w:fill="FFFFFF"/>
        </w:rPr>
        <w:t xml:space="preserve"> Theme Park, etc. In addition, its year-round fine weather and exciting outdoor recreation activities make Kaohsiung the perfect place to visit.</w:t>
      </w:r>
    </w:p>
    <w:p w:rsidR="00376AAE" w:rsidRDefault="00376AAE" w:rsidP="00376AAE">
      <w:pPr>
        <w:snapToGrid w:val="0"/>
        <w:spacing w:beforeLines="50" w:before="180" w:afterLines="50" w:after="180"/>
        <w:jc w:val="both"/>
        <w:rPr>
          <w:rFonts w:ascii="Calibri" w:hAnsi="Calibri"/>
          <w:color w:val="000000"/>
        </w:rPr>
      </w:pPr>
      <w:r>
        <w:rPr>
          <w:rFonts w:ascii="Helvetica" w:hAnsi="Helvetica" w:cs="Helvetica"/>
          <w:color w:val="CC0000"/>
        </w:rPr>
        <w:t>CNN: 10 reasons to love Kaohsiung</w:t>
      </w:r>
      <w:r>
        <w:rPr>
          <w:rFonts w:ascii="Helvetica" w:hAnsi="Helvetica" w:cs="Helvetica"/>
          <w:color w:val="000000"/>
        </w:rPr>
        <w:t xml:space="preserve"> (</w:t>
      </w:r>
      <w:hyperlink r:id="rId8" w:tgtFrame="_blank" w:history="1">
        <w:r>
          <w:rPr>
            <w:rStyle w:val="a3"/>
          </w:rPr>
          <w:t>link</w:t>
        </w:r>
      </w:hyperlink>
      <w:r>
        <w:rPr>
          <w:rFonts w:ascii="Helvetica" w:hAnsi="Helvetica" w:cs="Helvetica"/>
          <w:color w:val="000000"/>
        </w:rPr>
        <w:t>)</w:t>
      </w:r>
    </w:p>
    <w:p w:rsidR="00376AAE" w:rsidRDefault="00376AAE" w:rsidP="00376AAE">
      <w:pPr>
        <w:snapToGrid w:val="0"/>
        <w:spacing w:beforeLines="50" w:before="180"/>
        <w:rPr>
          <w:b/>
          <w:bCs/>
          <w:sz w:val="28"/>
          <w:szCs w:val="28"/>
        </w:rPr>
      </w:pPr>
      <w:r>
        <w:rPr>
          <w:b/>
          <w:bCs/>
          <w:sz w:val="28"/>
          <w:szCs w:val="28"/>
        </w:rPr>
        <w:t>Conference Website</w:t>
      </w:r>
    </w:p>
    <w:p w:rsidR="00376AAE" w:rsidRDefault="00376AAE" w:rsidP="00376AAE">
      <w:pPr>
        <w:snapToGrid w:val="0"/>
        <w:ind w:firstLine="480"/>
        <w:jc w:val="both"/>
      </w:pPr>
      <w:r>
        <w:t xml:space="preserve">More details are available in the following conference website: </w:t>
      </w:r>
      <w:hyperlink r:id="rId9" w:history="1">
        <w:r>
          <w:rPr>
            <w:rStyle w:val="a3"/>
          </w:rPr>
          <w:t>http://imeti.org/</w:t>
        </w:r>
      </w:hyperlink>
    </w:p>
    <w:p w:rsidR="00376AAE" w:rsidRDefault="00376AAE" w:rsidP="00376AAE">
      <w:pPr>
        <w:snapToGrid w:val="0"/>
        <w:spacing w:beforeLines="50" w:before="180"/>
        <w:rPr>
          <w:b/>
          <w:bCs/>
          <w:sz w:val="28"/>
          <w:szCs w:val="28"/>
        </w:rPr>
      </w:pPr>
      <w:r>
        <w:rPr>
          <w:b/>
          <w:bCs/>
          <w:sz w:val="28"/>
          <w:szCs w:val="28"/>
        </w:rPr>
        <w:t>Submission</w:t>
      </w:r>
    </w:p>
    <w:p w:rsidR="00376AAE" w:rsidRDefault="00376AAE" w:rsidP="00376AAE">
      <w:pPr>
        <w:pStyle w:val="textjust"/>
        <w:shd w:val="clear" w:color="auto" w:fill="FFFFFF"/>
        <w:spacing w:before="0" w:beforeAutospacing="0" w:after="0" w:afterAutospacing="0"/>
        <w:ind w:firstLine="480"/>
        <w:jc w:val="both"/>
      </w:pPr>
      <w:r>
        <w:t xml:space="preserve">Please write the manuscript according to the "Abstract </w:t>
      </w:r>
      <w:proofErr w:type="gramStart"/>
      <w:r>
        <w:t>template(</w:t>
      </w:r>
      <w:proofErr w:type="gramEnd"/>
      <w:r>
        <w:t>Session ID)" and complete the “Paper submission form(Session ID)”, then send both files to  </w:t>
      </w:r>
      <w:hyperlink r:id="rId10" w:history="1">
        <w:r>
          <w:rPr>
            <w:rStyle w:val="a3"/>
          </w:rPr>
          <w:t>imeti2015@imeti.org</w:t>
        </w:r>
      </w:hyperlink>
      <w:r>
        <w:t xml:space="preserve"> and  </w:t>
      </w:r>
      <w:hyperlink r:id="rId11" w:history="1">
        <w:r>
          <w:rPr>
            <w:rStyle w:val="a3"/>
          </w:rPr>
          <w:t>imeti.isti@gmail.com</w:t>
        </w:r>
      </w:hyperlink>
      <w:r>
        <w:t xml:space="preserve"> before </w:t>
      </w:r>
      <w:r>
        <w:rPr>
          <w:color w:val="FF0000"/>
        </w:rPr>
        <w:t>April 01, 2015</w:t>
      </w:r>
      <w:r>
        <w:t>.</w:t>
      </w:r>
    </w:p>
    <w:p w:rsidR="00376AAE" w:rsidRDefault="00376AAE" w:rsidP="00376AAE">
      <w:pPr>
        <w:pStyle w:val="textjust"/>
        <w:numPr>
          <w:ilvl w:val="0"/>
          <w:numId w:val="3"/>
        </w:numPr>
        <w:shd w:val="clear" w:color="auto" w:fill="FFFFFF"/>
        <w:spacing w:beforeLines="20" w:before="72" w:beforeAutospacing="0" w:after="0" w:afterAutospacing="0"/>
        <w:ind w:leftChars="177" w:left="425" w:firstLine="0"/>
        <w:jc w:val="both"/>
        <w:rPr>
          <w:rStyle w:val="a3"/>
        </w:rPr>
      </w:pPr>
      <w:r>
        <w:t xml:space="preserve">The paper submission form: </w:t>
      </w:r>
      <w:hyperlink r:id="rId12" w:history="1">
        <w:r>
          <w:rPr>
            <w:rStyle w:val="a3"/>
          </w:rPr>
          <w:t>Paper submission form(Session ID).xls</w:t>
        </w:r>
      </w:hyperlink>
    </w:p>
    <w:p w:rsidR="00376AAE" w:rsidRDefault="00376AAE" w:rsidP="00376AAE">
      <w:pPr>
        <w:pStyle w:val="Web"/>
        <w:numPr>
          <w:ilvl w:val="0"/>
          <w:numId w:val="4"/>
        </w:numPr>
        <w:shd w:val="clear" w:color="auto" w:fill="FFFFFF"/>
        <w:spacing w:beforeLines="20" w:before="72" w:after="0" w:line="240" w:lineRule="auto"/>
        <w:ind w:leftChars="177" w:left="425" w:firstLine="0"/>
        <w:jc w:val="both"/>
        <w:rPr>
          <w:color w:val="000000"/>
          <w:sz w:val="24"/>
          <w:szCs w:val="24"/>
        </w:rPr>
      </w:pPr>
      <w:r>
        <w:rPr>
          <w:rFonts w:ascii="Times New Roman" w:hAnsi="Times New Roman" w:cs="Times New Roman"/>
          <w:sz w:val="24"/>
          <w:szCs w:val="24"/>
          <w:lang w:eastAsia="zh-TW"/>
        </w:rPr>
        <w:t>The word template for abstract: </w:t>
      </w:r>
      <w:hyperlink r:id="rId13" w:history="1">
        <w:r>
          <w:rPr>
            <w:rStyle w:val="a3"/>
            <w:rFonts w:ascii="Times New Roman" w:hAnsi="Times New Roman" w:cs="Times New Roman"/>
            <w:sz w:val="24"/>
            <w:szCs w:val="24"/>
          </w:rPr>
          <w:t xml:space="preserve">Abstract </w:t>
        </w:r>
        <w:proofErr w:type="gramStart"/>
        <w:r>
          <w:rPr>
            <w:rStyle w:val="a3"/>
            <w:rFonts w:ascii="Times New Roman" w:hAnsi="Times New Roman" w:cs="Times New Roman"/>
            <w:sz w:val="24"/>
            <w:szCs w:val="24"/>
          </w:rPr>
          <w:t>template(</w:t>
        </w:r>
        <w:proofErr w:type="gramEnd"/>
        <w:r>
          <w:rPr>
            <w:rStyle w:val="a3"/>
            <w:rFonts w:ascii="Times New Roman" w:hAnsi="Times New Roman" w:cs="Times New Roman"/>
            <w:sz w:val="24"/>
            <w:szCs w:val="24"/>
          </w:rPr>
          <w:t>Paper no.).doc</w:t>
        </w:r>
      </w:hyperlink>
    </w:p>
    <w:p w:rsidR="00376AAE" w:rsidRDefault="00376AAE" w:rsidP="00376AAE">
      <w:pPr>
        <w:snapToGrid w:val="0"/>
        <w:spacing w:beforeLines="50" w:before="180"/>
        <w:rPr>
          <w:rFonts w:hint="eastAsia"/>
          <w:b/>
          <w:bCs/>
          <w:sz w:val="28"/>
          <w:szCs w:val="28"/>
        </w:rPr>
      </w:pPr>
      <w:r>
        <w:rPr>
          <w:b/>
          <w:bCs/>
          <w:sz w:val="28"/>
          <w:szCs w:val="28"/>
        </w:rPr>
        <w:t>Important Dates</w:t>
      </w:r>
    </w:p>
    <w:tbl>
      <w:tblPr>
        <w:tblW w:w="0" w:type="auto"/>
        <w:tblInd w:w="1382" w:type="dxa"/>
        <w:tblCellMar>
          <w:left w:w="0" w:type="dxa"/>
          <w:right w:w="0" w:type="dxa"/>
        </w:tblCellMar>
        <w:tblLook w:val="04A0" w:firstRow="1" w:lastRow="0" w:firstColumn="1" w:lastColumn="0" w:noHBand="0" w:noVBand="1"/>
      </w:tblPr>
      <w:tblGrid>
        <w:gridCol w:w="4422"/>
        <w:gridCol w:w="1984"/>
      </w:tblGrid>
      <w:tr w:rsidR="00376AAE" w:rsidTr="00376AAE">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76AAE" w:rsidRDefault="00376AAE">
            <w:pPr>
              <w:pStyle w:val="Web"/>
              <w:snapToGrid w:val="0"/>
              <w:spacing w:before="0" w:after="0" w:line="240" w:lineRule="auto"/>
              <w:rPr>
                <w:rStyle w:val="a6"/>
                <w:sz w:val="24"/>
                <w:szCs w:val="24"/>
                <w:lang w:eastAsia="zh-TW"/>
              </w:rPr>
            </w:pPr>
            <w:r>
              <w:rPr>
                <w:rFonts w:ascii="Times New Roman" w:hAnsi="Times New Roman" w:cs="Times New Roman"/>
                <w:color w:val="000000"/>
                <w:sz w:val="24"/>
                <w:szCs w:val="24"/>
              </w:rPr>
              <w:t>Submission of abstract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6AAE" w:rsidRDefault="00376AAE">
            <w:pPr>
              <w:pStyle w:val="Web"/>
              <w:snapToGrid w:val="0"/>
              <w:spacing w:before="0" w:after="0" w:line="240" w:lineRule="auto"/>
              <w:rPr>
                <w:rStyle w:val="a6"/>
                <w:rFonts w:hint="eastAsia"/>
                <w:color w:val="FF0000"/>
                <w:sz w:val="24"/>
                <w:szCs w:val="24"/>
                <w:lang w:eastAsia="zh-TW"/>
              </w:rPr>
            </w:pPr>
            <w:r>
              <w:rPr>
                <w:rFonts w:ascii="Times New Roman" w:hAnsi="Times New Roman" w:cs="Times New Roman"/>
                <w:color w:val="FF0000"/>
                <w:sz w:val="24"/>
                <w:szCs w:val="24"/>
                <w:lang w:eastAsia="zh-TW"/>
              </w:rPr>
              <w:t>April</w:t>
            </w:r>
            <w:r>
              <w:rPr>
                <w:rFonts w:ascii="Times New Roman" w:hAnsi="Times New Roman" w:cs="Times New Roman"/>
                <w:color w:val="FF0000"/>
                <w:sz w:val="24"/>
                <w:szCs w:val="24"/>
              </w:rPr>
              <w:t xml:space="preserve"> 01, 2015</w:t>
            </w:r>
          </w:p>
        </w:tc>
      </w:tr>
      <w:tr w:rsidR="00376AAE" w:rsidTr="00376AAE">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AAE" w:rsidRDefault="00376AAE">
            <w:pPr>
              <w:pStyle w:val="Web"/>
              <w:snapToGrid w:val="0"/>
              <w:spacing w:before="0" w:after="0" w:line="240" w:lineRule="auto"/>
              <w:rPr>
                <w:rStyle w:val="a6"/>
                <w:rFonts w:hint="eastAsia"/>
                <w:sz w:val="24"/>
                <w:szCs w:val="24"/>
                <w:lang w:eastAsia="zh-TW"/>
              </w:rPr>
            </w:pPr>
            <w:r>
              <w:rPr>
                <w:rFonts w:ascii="Times New Roman" w:hAnsi="Times New Roman" w:cs="Times New Roman"/>
                <w:color w:val="000000"/>
                <w:sz w:val="24"/>
                <w:szCs w:val="24"/>
              </w:rPr>
              <w:t>Notification of Acceptance</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76AAE" w:rsidRDefault="00376AAE">
            <w:pPr>
              <w:pStyle w:val="Web"/>
              <w:snapToGrid w:val="0"/>
              <w:spacing w:before="0" w:after="0" w:line="240" w:lineRule="auto"/>
              <w:rPr>
                <w:rStyle w:val="a6"/>
                <w:rFonts w:hint="eastAsia"/>
                <w:color w:val="FF0000"/>
                <w:sz w:val="24"/>
                <w:szCs w:val="24"/>
                <w:lang w:eastAsia="zh-TW"/>
              </w:rPr>
            </w:pPr>
            <w:r>
              <w:rPr>
                <w:rFonts w:ascii="Times New Roman" w:hAnsi="Times New Roman" w:cs="Times New Roman"/>
                <w:color w:val="FF0000"/>
                <w:sz w:val="24"/>
                <w:szCs w:val="24"/>
                <w:lang w:eastAsia="zh-TW"/>
              </w:rPr>
              <w:t>April</w:t>
            </w:r>
            <w:r>
              <w:rPr>
                <w:rFonts w:ascii="Times New Roman" w:hAnsi="Times New Roman" w:cs="Times New Roman"/>
                <w:color w:val="FF0000"/>
                <w:sz w:val="24"/>
                <w:szCs w:val="24"/>
              </w:rPr>
              <w:t xml:space="preserve"> </w:t>
            </w:r>
            <w:r>
              <w:rPr>
                <w:rFonts w:ascii="Times New Roman" w:hAnsi="Times New Roman" w:cs="Times New Roman"/>
                <w:color w:val="FF0000"/>
                <w:sz w:val="24"/>
                <w:szCs w:val="24"/>
                <w:lang w:eastAsia="zh-TW"/>
              </w:rPr>
              <w:t>08</w:t>
            </w:r>
            <w:r>
              <w:rPr>
                <w:rFonts w:ascii="Times New Roman" w:hAnsi="Times New Roman" w:cs="Times New Roman"/>
                <w:color w:val="FF0000"/>
                <w:sz w:val="24"/>
                <w:szCs w:val="24"/>
              </w:rPr>
              <w:t>, 2015</w:t>
            </w:r>
          </w:p>
        </w:tc>
      </w:tr>
      <w:tr w:rsidR="00376AAE" w:rsidTr="00376AAE">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AAE" w:rsidRDefault="00376AAE">
            <w:pPr>
              <w:pStyle w:val="Web"/>
              <w:snapToGrid w:val="0"/>
              <w:spacing w:before="0" w:after="0" w:line="240" w:lineRule="auto"/>
              <w:rPr>
                <w:rStyle w:val="a6"/>
                <w:rFonts w:hint="eastAsia"/>
                <w:sz w:val="24"/>
                <w:szCs w:val="24"/>
                <w:lang w:eastAsia="zh-TW"/>
              </w:rPr>
            </w:pPr>
            <w:r>
              <w:rPr>
                <w:rFonts w:ascii="Times New Roman" w:hAnsi="Times New Roman" w:cs="Times New Roman"/>
                <w:color w:val="000000"/>
                <w:sz w:val="24"/>
                <w:szCs w:val="24"/>
              </w:rPr>
              <w:t>Submission of Camera-Ready Papers</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76AAE" w:rsidRDefault="00376AAE">
            <w:pPr>
              <w:pStyle w:val="Web"/>
              <w:snapToGrid w:val="0"/>
              <w:spacing w:before="0" w:after="0" w:line="240" w:lineRule="auto"/>
              <w:rPr>
                <w:rStyle w:val="a6"/>
                <w:rFonts w:hint="eastAsia"/>
                <w:color w:val="FF0000"/>
                <w:sz w:val="24"/>
                <w:szCs w:val="24"/>
                <w:lang w:eastAsia="zh-TW"/>
              </w:rPr>
            </w:pPr>
            <w:r>
              <w:rPr>
                <w:rFonts w:ascii="Times New Roman" w:hAnsi="Times New Roman" w:cs="Times New Roman"/>
                <w:color w:val="FF0000"/>
                <w:sz w:val="24"/>
                <w:szCs w:val="24"/>
              </w:rPr>
              <w:t>June 01, 2015</w:t>
            </w:r>
          </w:p>
        </w:tc>
      </w:tr>
      <w:tr w:rsidR="00376AAE" w:rsidTr="00376AAE">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AAE" w:rsidRDefault="00376AAE">
            <w:pPr>
              <w:pStyle w:val="Web"/>
              <w:snapToGrid w:val="0"/>
              <w:spacing w:before="0" w:after="0" w:line="240" w:lineRule="auto"/>
              <w:rPr>
                <w:rStyle w:val="a6"/>
                <w:rFonts w:hint="eastAsia"/>
                <w:sz w:val="24"/>
                <w:szCs w:val="24"/>
                <w:lang w:eastAsia="zh-TW"/>
              </w:rPr>
            </w:pPr>
            <w:r>
              <w:rPr>
                <w:rFonts w:ascii="Times New Roman" w:hAnsi="Times New Roman" w:cs="Times New Roman"/>
                <w:color w:val="000000"/>
                <w:sz w:val="24"/>
                <w:szCs w:val="24"/>
              </w:rPr>
              <w:t>Registration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376AAE" w:rsidRDefault="00376AAE">
            <w:pPr>
              <w:pStyle w:val="Web"/>
              <w:snapToGrid w:val="0"/>
              <w:spacing w:before="0" w:after="0" w:line="240" w:lineRule="auto"/>
              <w:rPr>
                <w:rStyle w:val="a6"/>
                <w:rFonts w:hint="eastAsia"/>
                <w:color w:val="FF0000"/>
                <w:sz w:val="24"/>
                <w:szCs w:val="24"/>
                <w:lang w:eastAsia="zh-TW"/>
              </w:rPr>
            </w:pPr>
            <w:r>
              <w:rPr>
                <w:rFonts w:ascii="Times New Roman" w:hAnsi="Times New Roman" w:cs="Times New Roman"/>
                <w:color w:val="FF0000"/>
                <w:sz w:val="24"/>
                <w:szCs w:val="24"/>
              </w:rPr>
              <w:t>June 01, 2015</w:t>
            </w:r>
          </w:p>
        </w:tc>
      </w:tr>
    </w:tbl>
    <w:p w:rsidR="00376AAE" w:rsidRDefault="00376AAE" w:rsidP="00376AAE">
      <w:pPr>
        <w:snapToGrid w:val="0"/>
        <w:spacing w:beforeLines="50" w:before="180"/>
        <w:rPr>
          <w:rFonts w:hint="eastAsia"/>
          <w:b/>
          <w:bCs/>
          <w:sz w:val="28"/>
          <w:szCs w:val="28"/>
        </w:rPr>
      </w:pPr>
      <w:r>
        <w:rPr>
          <w:b/>
          <w:bCs/>
          <w:sz w:val="28"/>
          <w:szCs w:val="28"/>
        </w:rPr>
        <w:t>Contact Information</w:t>
      </w:r>
    </w:p>
    <w:p w:rsidR="00376AAE" w:rsidRDefault="00376AAE" w:rsidP="00376AAE">
      <w:pPr>
        <w:pStyle w:val="Web"/>
        <w:snapToGrid w:val="0"/>
        <w:spacing w:before="0" w:after="0" w:line="240" w:lineRule="auto"/>
        <w:ind w:firstLine="480"/>
        <w:rPr>
          <w:rFonts w:ascii="Times New Roman" w:hAnsi="Times New Roman" w:cs="Times New Roman"/>
          <w:sz w:val="24"/>
          <w:szCs w:val="24"/>
          <w:lang w:eastAsia="zh-TW"/>
        </w:rPr>
      </w:pPr>
      <w:r>
        <w:rPr>
          <w:rFonts w:ascii="Times New Roman" w:hAnsi="Times New Roman" w:cs="Times New Roman"/>
          <w:sz w:val="24"/>
          <w:szCs w:val="24"/>
          <w:lang w:eastAsia="zh-TW"/>
        </w:rPr>
        <w:t>For further information of the Conference, please contact the secretary of IMETI2015:</w:t>
      </w:r>
    </w:p>
    <w:p w:rsidR="00376AAE" w:rsidRDefault="00376AAE" w:rsidP="00376AAE">
      <w:pPr>
        <w:ind w:left="480" w:firstLine="480"/>
        <w:rPr>
          <w:color w:val="000000"/>
        </w:rPr>
      </w:pPr>
      <w:r>
        <w:rPr>
          <w:color w:val="000000"/>
        </w:rPr>
        <w:t>E-mail address:</w:t>
      </w:r>
      <w:r>
        <w:rPr>
          <w:rStyle w:val="apple-converted-space"/>
          <w:color w:val="000000"/>
        </w:rPr>
        <w:t xml:space="preserve"> </w:t>
      </w:r>
      <w:hyperlink r:id="rId14" w:history="1">
        <w:r>
          <w:rPr>
            <w:rStyle w:val="a3"/>
          </w:rPr>
          <w:t>imeti2015@imeti.org</w:t>
        </w:r>
      </w:hyperlink>
      <w:r>
        <w:rPr>
          <w:color w:val="000000"/>
        </w:rPr>
        <w:t xml:space="preserve"> and </w:t>
      </w:r>
      <w:hyperlink r:id="rId15" w:history="1">
        <w:r>
          <w:rPr>
            <w:rStyle w:val="a3"/>
          </w:rPr>
          <w:t>imeti.isti@gmail.com</w:t>
        </w:r>
      </w:hyperlink>
    </w:p>
    <w:p w:rsidR="0044192A" w:rsidRDefault="00376AAE" w:rsidP="00ED684B">
      <w:pPr>
        <w:ind w:left="480" w:firstLine="480"/>
        <w:rPr>
          <w:color w:val="0000FF"/>
        </w:rPr>
      </w:pPr>
      <w:r>
        <w:rPr>
          <w:color w:val="000000"/>
        </w:rPr>
        <w:t>Phone number: </w:t>
      </w:r>
      <w:r>
        <w:rPr>
          <w:color w:val="0000FF"/>
        </w:rPr>
        <w:t xml:space="preserve">+886-9-72321142 </w:t>
      </w:r>
      <w:r>
        <w:rPr>
          <w:color w:val="000000"/>
        </w:rPr>
        <w:t>and </w:t>
      </w:r>
      <w:r>
        <w:rPr>
          <w:color w:val="0000FF"/>
        </w:rPr>
        <w:t>+886-5-6321142</w:t>
      </w:r>
    </w:p>
    <w:p w:rsidR="00ED684B" w:rsidRPr="00ED684B" w:rsidRDefault="00ED684B" w:rsidP="00ED684B">
      <w:pPr>
        <w:rPr>
          <w:rFonts w:hint="eastAsia"/>
          <w:color w:val="0000FF"/>
        </w:rPr>
      </w:pPr>
    </w:p>
    <w:sectPr w:rsidR="00ED684B" w:rsidRPr="00ED684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E5C7E"/>
    <w:multiLevelType w:val="multilevel"/>
    <w:tmpl w:val="10EC7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3A932FA"/>
    <w:multiLevelType w:val="hybridMultilevel"/>
    <w:tmpl w:val="64BCDD60"/>
    <w:lvl w:ilvl="0" w:tplc="6F4E6E98">
      <w:start w:val="1"/>
      <w:numFmt w:val="bullet"/>
      <w:lvlText w:val=""/>
      <w:lvlJc w:val="left"/>
      <w:pPr>
        <w:ind w:left="880" w:hanging="480"/>
      </w:pPr>
      <w:rPr>
        <w:rFonts w:ascii="Wingdings" w:hAnsi="Wingdings" w:hint="default"/>
        <w:sz w:val="16"/>
        <w:szCs w:val="16"/>
      </w:rPr>
    </w:lvl>
    <w:lvl w:ilvl="1" w:tplc="04090003">
      <w:start w:val="1"/>
      <w:numFmt w:val="bullet"/>
      <w:lvlText w:val=""/>
      <w:lvlJc w:val="left"/>
      <w:pPr>
        <w:ind w:left="1360" w:hanging="480"/>
      </w:pPr>
      <w:rPr>
        <w:rFonts w:ascii="Wingdings" w:hAnsi="Wingdings" w:hint="default"/>
      </w:rPr>
    </w:lvl>
    <w:lvl w:ilvl="2" w:tplc="04090005">
      <w:start w:val="1"/>
      <w:numFmt w:val="bullet"/>
      <w:lvlText w:val=""/>
      <w:lvlJc w:val="left"/>
      <w:pPr>
        <w:ind w:left="1840" w:hanging="480"/>
      </w:pPr>
      <w:rPr>
        <w:rFonts w:ascii="Wingdings" w:hAnsi="Wingdings" w:hint="default"/>
      </w:rPr>
    </w:lvl>
    <w:lvl w:ilvl="3" w:tplc="04090001">
      <w:start w:val="1"/>
      <w:numFmt w:val="bullet"/>
      <w:lvlText w:val=""/>
      <w:lvlJc w:val="left"/>
      <w:pPr>
        <w:ind w:left="2320" w:hanging="480"/>
      </w:pPr>
      <w:rPr>
        <w:rFonts w:ascii="Wingdings" w:hAnsi="Wingdings" w:hint="default"/>
      </w:rPr>
    </w:lvl>
    <w:lvl w:ilvl="4" w:tplc="04090003">
      <w:start w:val="1"/>
      <w:numFmt w:val="bullet"/>
      <w:lvlText w:val=""/>
      <w:lvlJc w:val="left"/>
      <w:pPr>
        <w:ind w:left="2800" w:hanging="480"/>
      </w:pPr>
      <w:rPr>
        <w:rFonts w:ascii="Wingdings" w:hAnsi="Wingdings" w:hint="default"/>
      </w:rPr>
    </w:lvl>
    <w:lvl w:ilvl="5" w:tplc="04090005">
      <w:start w:val="1"/>
      <w:numFmt w:val="bullet"/>
      <w:lvlText w:val=""/>
      <w:lvlJc w:val="left"/>
      <w:pPr>
        <w:ind w:left="3280" w:hanging="480"/>
      </w:pPr>
      <w:rPr>
        <w:rFonts w:ascii="Wingdings" w:hAnsi="Wingdings" w:hint="default"/>
      </w:rPr>
    </w:lvl>
    <w:lvl w:ilvl="6" w:tplc="04090001">
      <w:start w:val="1"/>
      <w:numFmt w:val="bullet"/>
      <w:lvlText w:val=""/>
      <w:lvlJc w:val="left"/>
      <w:pPr>
        <w:ind w:left="3760" w:hanging="480"/>
      </w:pPr>
      <w:rPr>
        <w:rFonts w:ascii="Wingdings" w:hAnsi="Wingdings" w:hint="default"/>
      </w:rPr>
    </w:lvl>
    <w:lvl w:ilvl="7" w:tplc="04090003">
      <w:start w:val="1"/>
      <w:numFmt w:val="bullet"/>
      <w:lvlText w:val=""/>
      <w:lvlJc w:val="left"/>
      <w:pPr>
        <w:ind w:left="4240" w:hanging="480"/>
      </w:pPr>
      <w:rPr>
        <w:rFonts w:ascii="Wingdings" w:hAnsi="Wingdings" w:hint="default"/>
      </w:rPr>
    </w:lvl>
    <w:lvl w:ilvl="8" w:tplc="04090005">
      <w:start w:val="1"/>
      <w:numFmt w:val="bullet"/>
      <w:lvlText w:val=""/>
      <w:lvlJc w:val="left"/>
      <w:pPr>
        <w:ind w:left="4720" w:hanging="480"/>
      </w:pPr>
      <w:rPr>
        <w:rFonts w:ascii="Wingdings" w:hAnsi="Wingdings" w:hint="default"/>
      </w:rPr>
    </w:lvl>
  </w:abstractNum>
  <w:abstractNum w:abstractNumId="2">
    <w:nsid w:val="36E65FE8"/>
    <w:multiLevelType w:val="multilevel"/>
    <w:tmpl w:val="3AE0F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C4A4FF3"/>
    <w:multiLevelType w:val="hybridMultilevel"/>
    <w:tmpl w:val="460A827E"/>
    <w:lvl w:ilvl="0" w:tplc="79D2E5E6">
      <w:start w:val="1"/>
      <w:numFmt w:val="bullet"/>
      <w:lvlText w:val=""/>
      <w:lvlJc w:val="left"/>
      <w:pPr>
        <w:ind w:left="877" w:hanging="480"/>
      </w:pPr>
      <w:rPr>
        <w:rFonts w:ascii="Wingdings" w:hAnsi="Wingdings" w:hint="default"/>
        <w:color w:val="000000"/>
        <w:sz w:val="16"/>
        <w:szCs w:val="16"/>
      </w:rPr>
    </w:lvl>
    <w:lvl w:ilvl="1" w:tplc="04090003">
      <w:start w:val="1"/>
      <w:numFmt w:val="bullet"/>
      <w:lvlText w:val=""/>
      <w:lvlJc w:val="left"/>
      <w:pPr>
        <w:ind w:left="1357" w:hanging="480"/>
      </w:pPr>
      <w:rPr>
        <w:rFonts w:ascii="Wingdings" w:hAnsi="Wingdings" w:hint="default"/>
      </w:rPr>
    </w:lvl>
    <w:lvl w:ilvl="2" w:tplc="04090005">
      <w:start w:val="1"/>
      <w:numFmt w:val="bullet"/>
      <w:lvlText w:val=""/>
      <w:lvlJc w:val="left"/>
      <w:pPr>
        <w:ind w:left="1837" w:hanging="480"/>
      </w:pPr>
      <w:rPr>
        <w:rFonts w:ascii="Wingdings" w:hAnsi="Wingdings" w:hint="default"/>
      </w:rPr>
    </w:lvl>
    <w:lvl w:ilvl="3" w:tplc="04090001">
      <w:start w:val="1"/>
      <w:numFmt w:val="bullet"/>
      <w:lvlText w:val=""/>
      <w:lvlJc w:val="left"/>
      <w:pPr>
        <w:ind w:left="2317" w:hanging="480"/>
      </w:pPr>
      <w:rPr>
        <w:rFonts w:ascii="Wingdings" w:hAnsi="Wingdings" w:hint="default"/>
      </w:rPr>
    </w:lvl>
    <w:lvl w:ilvl="4" w:tplc="04090003">
      <w:start w:val="1"/>
      <w:numFmt w:val="bullet"/>
      <w:lvlText w:val=""/>
      <w:lvlJc w:val="left"/>
      <w:pPr>
        <w:ind w:left="2797" w:hanging="480"/>
      </w:pPr>
      <w:rPr>
        <w:rFonts w:ascii="Wingdings" w:hAnsi="Wingdings" w:hint="default"/>
      </w:rPr>
    </w:lvl>
    <w:lvl w:ilvl="5" w:tplc="04090005">
      <w:start w:val="1"/>
      <w:numFmt w:val="bullet"/>
      <w:lvlText w:val=""/>
      <w:lvlJc w:val="left"/>
      <w:pPr>
        <w:ind w:left="3277" w:hanging="480"/>
      </w:pPr>
      <w:rPr>
        <w:rFonts w:ascii="Wingdings" w:hAnsi="Wingdings" w:hint="default"/>
      </w:rPr>
    </w:lvl>
    <w:lvl w:ilvl="6" w:tplc="04090001">
      <w:start w:val="1"/>
      <w:numFmt w:val="bullet"/>
      <w:lvlText w:val=""/>
      <w:lvlJc w:val="left"/>
      <w:pPr>
        <w:ind w:left="3757" w:hanging="480"/>
      </w:pPr>
      <w:rPr>
        <w:rFonts w:ascii="Wingdings" w:hAnsi="Wingdings" w:hint="default"/>
      </w:rPr>
    </w:lvl>
    <w:lvl w:ilvl="7" w:tplc="04090003">
      <w:start w:val="1"/>
      <w:numFmt w:val="bullet"/>
      <w:lvlText w:val=""/>
      <w:lvlJc w:val="left"/>
      <w:pPr>
        <w:ind w:left="4237" w:hanging="480"/>
      </w:pPr>
      <w:rPr>
        <w:rFonts w:ascii="Wingdings" w:hAnsi="Wingdings" w:hint="default"/>
      </w:rPr>
    </w:lvl>
    <w:lvl w:ilvl="8" w:tplc="04090005">
      <w:start w:val="1"/>
      <w:numFmt w:val="bullet"/>
      <w:lvlText w:val=""/>
      <w:lvlJc w:val="left"/>
      <w:pPr>
        <w:ind w:left="4717" w:hanging="48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AE"/>
    <w:rsid w:val="00376AAE"/>
    <w:rsid w:val="0044192A"/>
    <w:rsid w:val="00ED68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7162B-1A21-416C-BFB5-07379556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AAE"/>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6AAE"/>
    <w:rPr>
      <w:color w:val="0000FF"/>
      <w:u w:val="single"/>
    </w:rPr>
  </w:style>
  <w:style w:type="paragraph" w:styleId="Web">
    <w:name w:val="Normal (Web)"/>
    <w:basedOn w:val="a"/>
    <w:uiPriority w:val="99"/>
    <w:semiHidden/>
    <w:unhideWhenUsed/>
    <w:rsid w:val="00376AAE"/>
    <w:pPr>
      <w:spacing w:before="60" w:after="60" w:line="300" w:lineRule="auto"/>
    </w:pPr>
    <w:rPr>
      <w:rFonts w:ascii="MS Mincho" w:eastAsia="MS Mincho" w:hAnsi="MS Mincho" w:cs="新細明體"/>
      <w:sz w:val="16"/>
      <w:szCs w:val="16"/>
      <w:lang w:eastAsia="ja-JP"/>
    </w:rPr>
  </w:style>
  <w:style w:type="paragraph" w:styleId="a4">
    <w:name w:val="footer"/>
    <w:basedOn w:val="a"/>
    <w:link w:val="a5"/>
    <w:uiPriority w:val="99"/>
    <w:semiHidden/>
    <w:unhideWhenUsed/>
    <w:rsid w:val="00376AAE"/>
    <w:pPr>
      <w:snapToGrid w:val="0"/>
      <w:jc w:val="both"/>
    </w:pPr>
    <w:rPr>
      <w:rFonts w:eastAsia="MS Mincho"/>
      <w:sz w:val="16"/>
      <w:szCs w:val="16"/>
      <w:lang w:eastAsia="ja-JP"/>
    </w:rPr>
  </w:style>
  <w:style w:type="character" w:customStyle="1" w:styleId="a5">
    <w:name w:val="頁尾 字元"/>
    <w:basedOn w:val="a0"/>
    <w:link w:val="a4"/>
    <w:uiPriority w:val="99"/>
    <w:semiHidden/>
    <w:rsid w:val="00376AAE"/>
    <w:rPr>
      <w:rFonts w:ascii="Times New Roman" w:eastAsia="MS Mincho" w:hAnsi="Times New Roman" w:cs="Times New Roman"/>
      <w:kern w:val="0"/>
      <w:sz w:val="16"/>
      <w:szCs w:val="16"/>
      <w:lang w:eastAsia="ja-JP"/>
    </w:rPr>
  </w:style>
  <w:style w:type="paragraph" w:customStyle="1" w:styleId="textjust">
    <w:name w:val="text_just"/>
    <w:basedOn w:val="a"/>
    <w:uiPriority w:val="99"/>
    <w:semiHidden/>
    <w:rsid w:val="00376AAE"/>
    <w:pPr>
      <w:spacing w:before="100" w:beforeAutospacing="1" w:after="100" w:afterAutospacing="1"/>
    </w:pPr>
    <w:rPr>
      <w:rFonts w:eastAsia="MS Mincho"/>
    </w:rPr>
  </w:style>
  <w:style w:type="character" w:customStyle="1" w:styleId="apple-converted-space">
    <w:name w:val="apple-converted-space"/>
    <w:basedOn w:val="a0"/>
    <w:rsid w:val="00376AAE"/>
  </w:style>
  <w:style w:type="character" w:styleId="a6">
    <w:name w:val="Strong"/>
    <w:basedOn w:val="a0"/>
    <w:uiPriority w:val="22"/>
    <w:qFormat/>
    <w:rsid w:val="00376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235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el.cnn.com/10-reason-kaohsiung-most-unbelievable-city-taiwan-255866" TargetMode="External"/><Relationship Id="rId13" Type="http://schemas.openxmlformats.org/officeDocument/2006/relationships/hyperlink" Target="http://imeti.org/download/Abstract%20template(Paper%20no.).doc" TargetMode="External"/><Relationship Id="rId3" Type="http://schemas.openxmlformats.org/officeDocument/2006/relationships/settings" Target="settings.xml"/><Relationship Id="rId7" Type="http://schemas.openxmlformats.org/officeDocument/2006/relationships/hyperlink" Target="http://imeti.org/imeti2015_CallforPapers.html" TargetMode="External"/><Relationship Id="rId12" Type="http://schemas.openxmlformats.org/officeDocument/2006/relationships/hyperlink" Target="http://imeti.org/download/Paper%20submission%20form(Session%20ID).x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meti.org/ICECEI2015/" TargetMode="External"/><Relationship Id="rId11" Type="http://schemas.openxmlformats.org/officeDocument/2006/relationships/hyperlink" Target="mailto:imeti.isti@gmail.com" TargetMode="External"/><Relationship Id="rId5" Type="http://schemas.openxmlformats.org/officeDocument/2006/relationships/hyperlink" Target="http://imeti.org/ICBEI2015/" TargetMode="External"/><Relationship Id="rId15" Type="http://schemas.openxmlformats.org/officeDocument/2006/relationships/hyperlink" Target="mailto:imeti.isti@gmail.com" TargetMode="External"/><Relationship Id="rId10" Type="http://schemas.openxmlformats.org/officeDocument/2006/relationships/hyperlink" Target="mailto:imeti2015@imeti.org" TargetMode="External"/><Relationship Id="rId4" Type="http://schemas.openxmlformats.org/officeDocument/2006/relationships/webSettings" Target="webSettings.xml"/><Relationship Id="rId9" Type="http://schemas.openxmlformats.org/officeDocument/2006/relationships/hyperlink" Target="http://imeti.org/" TargetMode="External"/><Relationship Id="rId14" Type="http://schemas.openxmlformats.org/officeDocument/2006/relationships/hyperlink" Target="mailto:imeti2015@imeti.or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2015-03-16T00:58:00Z</dcterms:created>
  <dcterms:modified xsi:type="dcterms:W3CDTF">2015-03-16T01:13:00Z</dcterms:modified>
</cp:coreProperties>
</file>